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Clean-core guidelines - new development</w:t>
      </w:r>
    </w:p>
    <w:p>
      <w:r>
        <w:rPr>
          <w:b/>
        </w:rPr>
        <w:t>The rule: for every new requirement, walk A, then B, then C. Never D.</w:t>
      </w:r>
    </w:p>
    <w:p>
      <w:r>
        <w:rPr>
          <w:b/>
        </w:rPr>
        <w:t>A - released APIs (the default)</w:t>
      </w:r>
    </w:p>
    <w:p>
      <w:pPr>
        <w:pStyle w:val="ListBullet"/>
      </w:pPr>
      <w:r>
        <w:t>Check first: Business Accelerator Hub (api.sap.com) and the Cloudification Repository Viewer.</w:t>
      </w:r>
    </w:p>
    <w:p>
      <w:pPr>
        <w:pStyle w:val="ListBullet"/>
      </w:pPr>
      <w:r>
        <w:t>Whoever claims "A is impossible" carries the burden of proof.</w:t>
      </w:r>
    </w:p>
    <w:p>
      <w:r>
        <w:rPr>
          <w:b/>
        </w:rPr>
        <w:t>B - official classic interfaces (only when no released API)</w:t>
      </w:r>
    </w:p>
    <w:p>
      <w:pPr>
        <w:pStyle w:val="ListBullet"/>
      </w:pPr>
      <w:r>
        <w:t>BAdIs, customer exits, SE37-released function modules, recommended frameworks (e.g. ALV).</w:t>
      </w:r>
    </w:p>
    <w:p>
      <w:pPr>
        <w:pStyle w:val="ListBullet"/>
      </w:pPr>
      <w:r>
        <w:t>Write the gap down: one line in the decision log (date, gap, approver). When SAP releases the missing API, that line finds the code that can move up.</w:t>
      </w:r>
    </w:p>
    <w:p>
      <w:r>
        <w:rPr>
          <w:b/>
        </w:rPr>
        <w:t>C - SAP internals (deliberate, never by accident)</w:t>
      </w:r>
    </w:p>
    <w:p>
      <w:pPr>
        <w:pStyle w:val="ListBullet"/>
      </w:pPr>
      <w:r>
        <w:t>An architecture decision: which internal object, why, who approved.</w:t>
      </w:r>
    </w:p>
    <w:p>
      <w:pPr>
        <w:pStyle w:val="ListBullet"/>
      </w:pPr>
      <w:r>
        <w:t>Wrap the internal call in ONE place (your own class/interface), add the object to the watchlist.</w:t>
      </w:r>
    </w:p>
    <w:p>
      <w:r>
        <w:rPr>
          <w:b/>
        </w:rPr>
        <w:t>D - not for new code</w:t>
      </w:r>
    </w:p>
    <w:p>
      <w:pPr>
        <w:pStyle w:val="ListBullet"/>
      </w:pPr>
      <w:r>
        <w:t>No new modifications, no new implicit enhancements.</w:t>
      </w:r>
    </w:p>
    <w:p>
      <w:pPr>
        <w:pStyle w:val="ListBullet"/>
      </w:pPr>
      <w:r>
        <w:t>Believed truly unavoidable? It goes to the architecture board - not into a Friday transport.</w:t>
      </w:r>
    </w:p>
    <w:p>
      <w:r>
        <w:rPr>
          <w:b/>
        </w:rPr>
        <w:t>Enforcement</w:t>
      </w:r>
    </w:p>
    <w:p>
      <w:pPr>
        <w:pStyle w:val="ListBullet"/>
      </w:pPr>
      <w:r>
        <w:t>ATC clean-core checks run at transport release (SAP note 3565942).</w:t>
      </w:r>
    </w:p>
    <w:p>
      <w:pPr>
        <w:pStyle w:val="ListBullet"/>
      </w:pPr>
      <w:r>
        <w:t>Baseline recorded on day one: existing findings are known and parked. The gate blocks NEW findings only - it polices the change, not the history.</w:t>
      </w:r>
    </w:p>
    <w:p>
      <w:r>
        <w:rPr>
          <w:b/>
        </w:rPr>
        <w:t>The two valves (written down BEFORE the gate goes live)</w:t>
      </w:r>
    </w:p>
    <w:p>
      <w:pPr>
        <w:pStyle w:val="ListBullet"/>
      </w:pPr>
      <w:r>
        <w:t>Exemption: developer requests, architect approves, time-boxed, one line in the decision log.</w:t>
      </w:r>
    </w:p>
    <w:p>
      <w:pPr>
        <w:pStyle w:val="ListBullet"/>
      </w:pPr>
      <w:r>
        <w:t>Emergency: production down = hotfix releases first, review happens next morning. The review is not optional.</w:t>
      </w:r>
    </w:p>
    <w:p>
      <w:r>
        <w:rPr>
          <w:i/>
        </w:rPr>
        <w:t>One page on purpose. Adapt freely - a page everybody knows beats forty pages nobody reads.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