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ATC clean-core gate - setup notes</w:t>
      </w:r>
    </w:p>
    <w:p>
      <w:r>
        <w:t>The real configuration lives in your SAP system. This page is the checklist and the decisions to write down.</w:t>
      </w:r>
    </w:p>
    <w:p>
      <w:r>
        <w:t>1.  Get the checks: ATC checks for clean core - SAP note 3565942. Which frameworks/technologies land at which level: SAP note 3578329.</w:t>
      </w:r>
    </w:p>
    <w:p>
      <w:r>
        <w:t>2.  Create the check variant and run it across the whole custom estate once. This produces the level distribution for the inventory (every object gets its letter).</w:t>
      </w:r>
    </w:p>
    <w:p>
      <w:r>
        <w:t>3.  Record the baseline the same day: all existing findings become known-and-parked. Old code must not drown you in noise on day one.</w:t>
      </w:r>
    </w:p>
    <w:p>
      <w:r>
        <w:t>4.  Wire the checks into transport release. Rule: a NEW Level D finding blocks the transport. Old baseline findings never block.</w:t>
      </w:r>
    </w:p>
    <w:p>
      <w:r>
        <w:t>5.  Write the two valves down BEFORE enabling the gate: the exemption workflow (ATC has one built in: request, architect approval, time-box) and the emergency path (hotfix first, mandatory next-morning review).</w:t>
      </w:r>
    </w:p>
    <w:p>
      <w:r>
        <w:t>6.  Everything that hits the gate or receives an exemption goes onto the remediation list - the gate schedules redesigns, it never forces them mid-ticket.</w:t>
      </w:r>
    </w:p>
    <w:p>
      <w:r>
        <w:t>7.  Re-run the full scan per release; watch the level distribution trend in the inventory. Shrinking D-count is the number leadership understands.</w:t>
      </w:r>
    </w:p>
    <w:p/>
    <w:p>
      <w:r>
        <w:rPr>
          <w:i/>
        </w:rPr>
        <w:t>References: SAP notes 3565942, 3578329 - ATC governance recommendations (SAP blog, Aug 2025) - Cloudification Repository Viewer (sap.github.io) - Business Accelerator Hub (api.sap.com).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